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6E" w:rsidRDefault="00DD186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186E" w:rsidRDefault="00DD186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D18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86E" w:rsidRDefault="00DD186E">
            <w:pPr>
              <w:pStyle w:val="ConsPlusNormal"/>
            </w:pPr>
            <w:r>
              <w:t>6 марта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86E" w:rsidRDefault="00DD186E">
            <w:pPr>
              <w:pStyle w:val="ConsPlusNormal"/>
              <w:jc w:val="right"/>
            </w:pPr>
            <w:r>
              <w:t>N 51</w:t>
            </w:r>
          </w:p>
        </w:tc>
      </w:tr>
    </w:tbl>
    <w:p w:rsidR="00DD186E" w:rsidRDefault="00DD18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86E" w:rsidRDefault="00DD186E">
      <w:pPr>
        <w:pStyle w:val="ConsPlusNormal"/>
        <w:jc w:val="both"/>
      </w:pPr>
    </w:p>
    <w:p w:rsidR="00DD186E" w:rsidRDefault="00DD186E">
      <w:pPr>
        <w:pStyle w:val="ConsPlusTitle"/>
        <w:jc w:val="center"/>
      </w:pPr>
      <w:r>
        <w:t>УКАЗ</w:t>
      </w:r>
    </w:p>
    <w:p w:rsidR="00DD186E" w:rsidRDefault="00DD186E">
      <w:pPr>
        <w:pStyle w:val="ConsPlusTitle"/>
        <w:jc w:val="center"/>
      </w:pPr>
    </w:p>
    <w:p w:rsidR="00DD186E" w:rsidRDefault="00DD186E">
      <w:pPr>
        <w:pStyle w:val="ConsPlusTitle"/>
        <w:jc w:val="center"/>
      </w:pPr>
      <w:r>
        <w:t>ПРЕЗИДЕНТА ЧУВАШСКОЙ РЕСПУБЛИКИ</w:t>
      </w:r>
    </w:p>
    <w:p w:rsidR="00DD186E" w:rsidRDefault="00DD186E">
      <w:pPr>
        <w:pStyle w:val="ConsPlusTitle"/>
        <w:jc w:val="center"/>
      </w:pPr>
    </w:p>
    <w:p w:rsidR="00DD186E" w:rsidRDefault="00DD186E">
      <w:pPr>
        <w:pStyle w:val="ConsPlusTitle"/>
        <w:jc w:val="center"/>
      </w:pPr>
      <w:bookmarkStart w:id="0" w:name="_GoBack"/>
      <w:r>
        <w:t>О МЕРАХ ПО УСИЛЕНИЮ ГОСУДАРСТВЕННОЙ ПОДДЕРЖКИ</w:t>
      </w:r>
    </w:p>
    <w:p w:rsidR="00DD186E" w:rsidRDefault="00DD186E">
      <w:pPr>
        <w:pStyle w:val="ConsPlusTitle"/>
        <w:jc w:val="center"/>
      </w:pPr>
      <w:r>
        <w:t>МОЛОДЫХ ГРАЖДАН В ЧУВАШСКОЙ РЕСПУБЛИКЕ</w:t>
      </w:r>
      <w:bookmarkEnd w:id="0"/>
    </w:p>
    <w:p w:rsidR="00DD186E" w:rsidRDefault="00DD18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18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186E" w:rsidRDefault="00DD18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86E" w:rsidRDefault="00DD18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Президента ЧР</w:t>
            </w:r>
            <w:proofErr w:type="gramEnd"/>
          </w:p>
          <w:p w:rsidR="00DD186E" w:rsidRDefault="00DD1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24.07.2002 </w:t>
            </w:r>
            <w:hyperlink r:id="rId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22.05.2003 </w:t>
            </w:r>
            <w:hyperlink r:id="rId7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20.08.2003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DD186E" w:rsidRDefault="00DD1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14.09.2007 </w:t>
            </w:r>
            <w:hyperlink r:id="rId9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22.08.2008 </w:t>
            </w:r>
            <w:hyperlink r:id="rId10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15.09.2008 </w:t>
            </w:r>
            <w:hyperlink r:id="rId11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DD186E" w:rsidRDefault="00DD1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24.07.2010 </w:t>
            </w:r>
            <w:hyperlink r:id="rId12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DD186E" w:rsidRDefault="00DD18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Указов Главы ЧР от 04.12.2015 </w:t>
            </w:r>
            <w:hyperlink r:id="rId13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13.02.2018 </w:t>
            </w:r>
            <w:hyperlink r:id="rId14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DD186E" w:rsidRDefault="00DD186E">
      <w:pPr>
        <w:pStyle w:val="ConsPlusNormal"/>
        <w:jc w:val="both"/>
      </w:pPr>
    </w:p>
    <w:p w:rsidR="00DD186E" w:rsidRDefault="00DD186E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обеспечения эффективной государственной поддержки молодых граждан в Чувашской Республике, гармоничного развития личности, создания полноценной семьи и воспитания детей постановляю: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>1. Усилить государственную поддержку молодых граждан как один из главных факторов экономического роста и социального прогресса Чувашской Республики, обеспечивая при этом приоритетное направление бюджетных средств на образование, доступность кредитных ресурсов, создание условий для развития творческой и предпринимательской деятельности молодежи, наращивание инвестиций в общественную инфраструктуру.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>2. Для расширения возможностей молодых граждан при выборе жизненного пути и образования, начала профессионально-трудовой деятельности установить: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возмещение в течение до 15 лет части затрат на уплату процентов по ипотечным кредитам (займам), привлекаемым молодыми семьями на приобретение или строительство жилья, в размерах, уменьшающих проценты за кредит (заем) до 5 процентов годовых в первые три года, 10 процентов - в последующие годы. </w:t>
      </w:r>
      <w:proofErr w:type="gramStart"/>
      <w:r>
        <w:t>Молодым семьям, имеющим трех и более детей, или в которых один из членов признан инвалидом, а также проживающим в сельской местности, один из членов которых является молодым специалистом с высшим образованием, заключившим в установленном законодательством порядке трудовой договор на срок не менее 5 лет, предоставляется полное возмещение части затрат на уплату процентов.</w:t>
      </w:r>
      <w:proofErr w:type="gramEnd"/>
      <w:r>
        <w:t xml:space="preserve"> На указанные цели в 2002 году использовать часть средств республиканского бюджета Чувашской Республики, предусмотренных на ипотечное кредитование;</w:t>
      </w:r>
    </w:p>
    <w:p w:rsidR="00DD186E" w:rsidRDefault="00DD186E">
      <w:pPr>
        <w:pStyle w:val="ConsPlusNormal"/>
        <w:jc w:val="both"/>
      </w:pPr>
      <w:r>
        <w:t xml:space="preserve">(в ред. Указов Президента ЧР от 24.07.2002 </w:t>
      </w:r>
      <w:hyperlink r:id="rId15" w:history="1">
        <w:r>
          <w:rPr>
            <w:color w:val="0000FF"/>
          </w:rPr>
          <w:t>N 95</w:t>
        </w:r>
      </w:hyperlink>
      <w:r>
        <w:t xml:space="preserve">, от 22.05.2003 </w:t>
      </w:r>
      <w:hyperlink r:id="rId16" w:history="1">
        <w:r>
          <w:rPr>
            <w:color w:val="0000FF"/>
          </w:rPr>
          <w:t>N 45</w:t>
        </w:r>
      </w:hyperlink>
      <w:r>
        <w:t xml:space="preserve">, от 15.09.2008 </w:t>
      </w:r>
      <w:hyperlink r:id="rId17" w:history="1">
        <w:r>
          <w:rPr>
            <w:color w:val="0000FF"/>
          </w:rPr>
          <w:t>N 92</w:t>
        </w:r>
      </w:hyperlink>
      <w:r>
        <w:t xml:space="preserve">, от 24.07.2010 </w:t>
      </w:r>
      <w:hyperlink r:id="rId18" w:history="1">
        <w:r>
          <w:rPr>
            <w:color w:val="0000FF"/>
          </w:rPr>
          <w:t>N 89</w:t>
        </w:r>
      </w:hyperlink>
      <w:r>
        <w:t>)</w:t>
      </w:r>
    </w:p>
    <w:p w:rsidR="00DD186E" w:rsidRDefault="00DD186E">
      <w:pPr>
        <w:pStyle w:val="ConsPlusNormal"/>
        <w:spacing w:before="260"/>
        <w:ind w:firstLine="540"/>
        <w:jc w:val="both"/>
      </w:pPr>
      <w:proofErr w:type="gramStart"/>
      <w:r>
        <w:t xml:space="preserve">возмещение на конкурсной основе части затрат на уплату процентов в размере </w:t>
      </w:r>
      <w:r>
        <w:lastRenderedPageBreak/>
        <w:t xml:space="preserve">до 50 процентов учетной </w:t>
      </w:r>
      <w:hyperlink r:id="rId19" w:history="1">
        <w:r>
          <w:rPr>
            <w:color w:val="0000FF"/>
          </w:rPr>
          <w:t>ставки</w:t>
        </w:r>
      </w:hyperlink>
      <w:r>
        <w:t xml:space="preserve"> Центрального банка Российской Федерации по кредитам, привлекаемым молодыми гражданами для организации предпринимательской деятельности по приоритетным направлениям, определенным бюджетным и инвестиционным законодательством Чувашской Республики, с предпочтением проектов, реализуемых в сельской местности и направленных на развитие общественной инфраструктуры;</w:t>
      </w:r>
      <w:proofErr w:type="gramEnd"/>
    </w:p>
    <w:p w:rsidR="00DD186E" w:rsidRDefault="00DD186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ЧР от 15.09.2008 N 92)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назначение ежегодно не более 1000 специальных стипендий для представителей молодежи и студентов за особую творческую устремленность в </w:t>
      </w:r>
      <w:proofErr w:type="gramStart"/>
      <w:r>
        <w:t>размере</w:t>
      </w:r>
      <w:proofErr w:type="gramEnd"/>
      <w:r>
        <w:t xml:space="preserve"> 1830 рублей с последующей индексацией;</w:t>
      </w:r>
    </w:p>
    <w:p w:rsidR="00DD186E" w:rsidRDefault="00DD186E">
      <w:pPr>
        <w:pStyle w:val="ConsPlusNormal"/>
        <w:jc w:val="both"/>
      </w:pPr>
      <w:r>
        <w:t xml:space="preserve">(в ред. Указов Президента ЧР от 20.08.2003 </w:t>
      </w:r>
      <w:hyperlink r:id="rId21" w:history="1">
        <w:r>
          <w:rPr>
            <w:color w:val="0000FF"/>
          </w:rPr>
          <w:t>N 83</w:t>
        </w:r>
      </w:hyperlink>
      <w:r>
        <w:t xml:space="preserve">, от 14.09.2007 </w:t>
      </w:r>
      <w:hyperlink r:id="rId22" w:history="1">
        <w:r>
          <w:rPr>
            <w:color w:val="0000FF"/>
          </w:rPr>
          <w:t>N 78</w:t>
        </w:r>
      </w:hyperlink>
      <w:r>
        <w:t xml:space="preserve">, от 22.08.2008 </w:t>
      </w:r>
      <w:hyperlink r:id="rId23" w:history="1">
        <w:r>
          <w:rPr>
            <w:color w:val="0000FF"/>
          </w:rPr>
          <w:t>N 87</w:t>
        </w:r>
      </w:hyperlink>
      <w:r>
        <w:t xml:space="preserve">,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ЧР от 04.12.2015 N 193)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назначение денежного поощрения в </w:t>
      </w:r>
      <w:proofErr w:type="gramStart"/>
      <w:r>
        <w:t>размере</w:t>
      </w:r>
      <w:proofErr w:type="gramEnd"/>
      <w:r>
        <w:t xml:space="preserve"> 100000 рублей победителям международного чемпионата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";</w:t>
      </w:r>
    </w:p>
    <w:p w:rsidR="00DD186E" w:rsidRDefault="00DD186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Главы ЧР от 13.02.2018 N 14)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назначение денежного поощрения в </w:t>
      </w:r>
      <w:proofErr w:type="gramStart"/>
      <w:r>
        <w:t>размере</w:t>
      </w:r>
      <w:proofErr w:type="gramEnd"/>
      <w:r>
        <w:t xml:space="preserve"> 80000 рублей призерам международного чемпионата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", получившим серебряную медаль;</w:t>
      </w:r>
    </w:p>
    <w:p w:rsidR="00DD186E" w:rsidRDefault="00DD186E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Главы ЧР от 13.02.2018 N 14)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назначение денежного поощрения в </w:t>
      </w:r>
      <w:proofErr w:type="gramStart"/>
      <w:r>
        <w:t>размере</w:t>
      </w:r>
      <w:proofErr w:type="gramEnd"/>
      <w:r>
        <w:t xml:space="preserve"> 60000 рублей призерам международного чемпионата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", получившим бронзовую медаль;</w:t>
      </w:r>
    </w:p>
    <w:p w:rsidR="00DD186E" w:rsidRDefault="00DD186E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Главы ЧР от 13.02.2018 N 14)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назначение денежного поощрения в </w:t>
      </w:r>
      <w:proofErr w:type="gramStart"/>
      <w:r>
        <w:t>размере</w:t>
      </w:r>
      <w:proofErr w:type="gramEnd"/>
      <w:r>
        <w:t xml:space="preserve"> 50000 рублей победителям национального чемпионата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";</w:t>
      </w:r>
    </w:p>
    <w:p w:rsidR="00DD186E" w:rsidRDefault="00DD186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Указом</w:t>
        </w:r>
      </w:hyperlink>
      <w:r>
        <w:t xml:space="preserve"> Главы ЧР от 13.02.2018 N 14)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назначение денежного поощрения в </w:t>
      </w:r>
      <w:proofErr w:type="gramStart"/>
      <w:r>
        <w:t>размере</w:t>
      </w:r>
      <w:proofErr w:type="gramEnd"/>
      <w:r>
        <w:t xml:space="preserve"> 40000 рублей призерам национального чемпионата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", получившим серебряную медаль;</w:t>
      </w:r>
    </w:p>
    <w:p w:rsidR="00DD186E" w:rsidRDefault="00DD186E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Главы ЧР от 13.02.2018 N 14)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назначение денежного поощрения в </w:t>
      </w:r>
      <w:proofErr w:type="gramStart"/>
      <w:r>
        <w:t>размере</w:t>
      </w:r>
      <w:proofErr w:type="gramEnd"/>
      <w:r>
        <w:t xml:space="preserve"> 30000 рублей призерам национального чемпионата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", получившим бронзовую медаль.</w:t>
      </w:r>
    </w:p>
    <w:p w:rsidR="00DD186E" w:rsidRDefault="00DD186E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Указом</w:t>
        </w:r>
      </w:hyperlink>
      <w:r>
        <w:t xml:space="preserve"> Главы ЧР от 13.02.2018 N 14)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>3. Кабинету Министров Чувашской Республики:</w:t>
      </w:r>
    </w:p>
    <w:p w:rsidR="00DD186E" w:rsidRDefault="00DD186E">
      <w:pPr>
        <w:pStyle w:val="ConsPlusNormal"/>
        <w:spacing w:before="260"/>
        <w:ind w:firstLine="540"/>
        <w:jc w:val="both"/>
      </w:pPr>
      <w:proofErr w:type="gramStart"/>
      <w:r>
        <w:t>разработать индикаторы оценки эффективности и результативности государственной поддержки молодых граждан с последующим осуществлением мониторинга для принятия своевременных управленческих решений;</w:t>
      </w:r>
      <w:proofErr w:type="gramEnd"/>
    </w:p>
    <w:p w:rsidR="00DD186E" w:rsidRDefault="00DD186E">
      <w:pPr>
        <w:pStyle w:val="ConsPlusNormal"/>
        <w:spacing w:before="260"/>
        <w:ind w:firstLine="540"/>
        <w:jc w:val="both"/>
      </w:pPr>
      <w:r>
        <w:lastRenderedPageBreak/>
        <w:t xml:space="preserve">эффективно использовать средства, предусмотренные в республиканском </w:t>
      </w:r>
      <w:proofErr w:type="gramStart"/>
      <w:r>
        <w:t>бюджете</w:t>
      </w:r>
      <w:proofErr w:type="gramEnd"/>
      <w:r>
        <w:t xml:space="preserve"> Чувашской Республики, привлекать внебюджетные источники для реализации программы занятости молодежи, включающей организацию центров временной и сезонной их занятости, функционирования молодежных бирж труда и профессиональных молодежных объединений;</w:t>
      </w:r>
    </w:p>
    <w:p w:rsidR="00DD186E" w:rsidRDefault="00DD186E">
      <w:pPr>
        <w:pStyle w:val="ConsPlusNormal"/>
        <w:spacing w:before="260"/>
        <w:ind w:firstLine="540"/>
        <w:jc w:val="both"/>
      </w:pPr>
      <w:proofErr w:type="gramStart"/>
      <w:r>
        <w:t>рассмотреть возможность предоставления молодым семьям, привлекающим ипотечные кредиты (займы) на строительство или приобретение жилья, социальных выплат для внесения первоначального взноса в размере не менее 15 процентов стоимости жилья в пределах установленных социальных нормативов;</w:t>
      </w:r>
      <w:proofErr w:type="gramEnd"/>
    </w:p>
    <w:p w:rsidR="00DD186E" w:rsidRDefault="00DD186E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ЧР от 22.05.2003 N 45; в ред. Указов Президента ЧР от 15.09.2008 </w:t>
      </w:r>
      <w:hyperlink r:id="rId32" w:history="1">
        <w:r>
          <w:rPr>
            <w:color w:val="0000FF"/>
          </w:rPr>
          <w:t>N 92</w:t>
        </w:r>
      </w:hyperlink>
      <w:r>
        <w:t xml:space="preserve">, от 24.07.2010 </w:t>
      </w:r>
      <w:hyperlink r:id="rId33" w:history="1">
        <w:r>
          <w:rPr>
            <w:color w:val="0000FF"/>
          </w:rPr>
          <w:t>N 89</w:t>
        </w:r>
      </w:hyperlink>
      <w:r>
        <w:t>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>для обеспечения доступности молодым гражданам жилья принять меры по организации строительства малогабаритных, экономичных квартир и домов по типовым быстровозводимым проектам;</w:t>
      </w:r>
    </w:p>
    <w:p w:rsidR="00DD186E" w:rsidRDefault="00DD186E">
      <w:pPr>
        <w:pStyle w:val="ConsPlusNormal"/>
        <w:spacing w:before="260"/>
        <w:ind w:firstLine="540"/>
        <w:jc w:val="both"/>
      </w:pPr>
      <w:proofErr w:type="gramStart"/>
      <w:r>
        <w:t>осуществлять в текущем году мероприятия по реализации настоящего Указа в пределах утвержденного республиканского бюджета Чувашской Республики, предусмотрев на эти цели, начиная с 2003 года, специальные средства.</w:t>
      </w:r>
      <w:proofErr w:type="gramEnd"/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4. Предложить кредитным и </w:t>
      </w:r>
      <w:proofErr w:type="spellStart"/>
      <w:r>
        <w:t>некредитным</w:t>
      </w:r>
      <w:proofErr w:type="spellEnd"/>
      <w:r>
        <w:t xml:space="preserve"> организациям:</w:t>
      </w:r>
    </w:p>
    <w:p w:rsidR="00DD186E" w:rsidRDefault="00DD186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ЧР от 24.07.2010 N 89)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>обеспечивать благоприятные условия доступа молодых граждан, особенно молодых семей, к финансовым ресурсам;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>проводить кредитную политику по удешевлению ресурсов, привлекаемых для реализации настоящего Указа;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 xml:space="preserve">размещать государственные ценные бумаги Чувашской Республики в </w:t>
      </w:r>
      <w:proofErr w:type="gramStart"/>
      <w:r>
        <w:t>качестве</w:t>
      </w:r>
      <w:proofErr w:type="gramEnd"/>
      <w:r>
        <w:t xml:space="preserve"> инструмента сбережений средств граждан, привлекающих кредиты (займы) для приобретения и строительства жилья.</w:t>
      </w:r>
    </w:p>
    <w:p w:rsidR="00DD186E" w:rsidRDefault="00DD186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ЧР от 24.07.2010 N 89)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>5. Рекомендовать:</w:t>
      </w:r>
    </w:p>
    <w:p w:rsidR="00DD186E" w:rsidRDefault="00DD186E">
      <w:pPr>
        <w:pStyle w:val="ConsPlusNormal"/>
        <w:spacing w:before="260"/>
        <w:ind w:firstLine="540"/>
        <w:jc w:val="both"/>
      </w:pPr>
      <w:proofErr w:type="gramStart"/>
      <w:r>
        <w:t>органам местного самоуправления оказывать всемерную помощь молодым гражданам на этапе их социального становления в решении социально-бытовых проблем, связанных с выделением земельных участков под жилищное строительство и регистрацией предпринимательской деятельности (принцип "одного окна"), максимально упрощая и ускоряя связанные с этим процедуры;</w:t>
      </w:r>
      <w:proofErr w:type="gramEnd"/>
    </w:p>
    <w:p w:rsidR="00DD186E" w:rsidRDefault="00DD186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ЧР от 14.09.2007 N 78)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t>организациям всех форм собственности оказывать финансовую помощь молодым семьям для приобретения и строительства жилья, осуществлять целевую подготовку молодых кадров по договорам с образовательными организациями высшего образования и профессиональными образовательными организациями.</w:t>
      </w:r>
    </w:p>
    <w:p w:rsidR="00DD186E" w:rsidRDefault="00DD186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Главы ЧР от 04.12.2015 N 193)</w:t>
      </w:r>
    </w:p>
    <w:p w:rsidR="00DD186E" w:rsidRDefault="00DD186E">
      <w:pPr>
        <w:pStyle w:val="ConsPlusNormal"/>
        <w:spacing w:before="260"/>
        <w:ind w:firstLine="540"/>
        <w:jc w:val="both"/>
      </w:pPr>
      <w:r>
        <w:lastRenderedPageBreak/>
        <w:t>6. Настоящий Указ вступает в силу со дня его опубликования.</w:t>
      </w:r>
    </w:p>
    <w:p w:rsidR="00DD186E" w:rsidRDefault="00DD186E">
      <w:pPr>
        <w:pStyle w:val="ConsPlusNormal"/>
        <w:jc w:val="both"/>
      </w:pPr>
    </w:p>
    <w:p w:rsidR="00DD186E" w:rsidRDefault="00DD186E">
      <w:pPr>
        <w:pStyle w:val="ConsPlusNormal"/>
        <w:jc w:val="right"/>
      </w:pPr>
      <w:r>
        <w:t>Президент</w:t>
      </w:r>
    </w:p>
    <w:p w:rsidR="00DD186E" w:rsidRDefault="00DD186E">
      <w:pPr>
        <w:pStyle w:val="ConsPlusNormal"/>
        <w:jc w:val="right"/>
      </w:pPr>
      <w:r>
        <w:t>Чувашской Республики</w:t>
      </w:r>
    </w:p>
    <w:p w:rsidR="00DD186E" w:rsidRDefault="00DD186E">
      <w:pPr>
        <w:pStyle w:val="ConsPlusNormal"/>
        <w:jc w:val="right"/>
      </w:pPr>
      <w:r>
        <w:t>Н.ФЕДОРОВ</w:t>
      </w:r>
    </w:p>
    <w:p w:rsidR="00DD186E" w:rsidRDefault="00DD186E">
      <w:pPr>
        <w:pStyle w:val="ConsPlusNormal"/>
      </w:pPr>
      <w:r>
        <w:t>г. Чебоксары</w:t>
      </w:r>
    </w:p>
    <w:p w:rsidR="00DD186E" w:rsidRDefault="00DD186E">
      <w:pPr>
        <w:pStyle w:val="ConsPlusNormal"/>
        <w:spacing w:before="260"/>
      </w:pPr>
      <w:r>
        <w:t>6 марта 2002 года</w:t>
      </w:r>
    </w:p>
    <w:p w:rsidR="00DD186E" w:rsidRDefault="00DD186E">
      <w:pPr>
        <w:pStyle w:val="ConsPlusNormal"/>
        <w:spacing w:before="260"/>
      </w:pPr>
      <w:r>
        <w:t>N 51</w:t>
      </w:r>
    </w:p>
    <w:p w:rsidR="00DD186E" w:rsidRDefault="00DD186E">
      <w:pPr>
        <w:pStyle w:val="ConsPlusNormal"/>
        <w:jc w:val="both"/>
      </w:pPr>
    </w:p>
    <w:p w:rsidR="00DD186E" w:rsidRDefault="00DD186E">
      <w:pPr>
        <w:pStyle w:val="ConsPlusNormal"/>
        <w:jc w:val="both"/>
      </w:pPr>
    </w:p>
    <w:p w:rsidR="00DD186E" w:rsidRDefault="00DD18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C38" w:rsidRDefault="006F7C38"/>
    <w:sectPr w:rsidR="006F7C38" w:rsidSect="002D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6E"/>
    <w:rsid w:val="006F7C38"/>
    <w:rsid w:val="00A65E03"/>
    <w:rsid w:val="00D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86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D186E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D186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86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D186E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D186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8E4F397CDC38F3458E34638642355F0233062C5CC72B894ACC7588CF8C40E26BBF246E60886192B9EA956Y3H" TargetMode="External"/><Relationship Id="rId13" Type="http://schemas.openxmlformats.org/officeDocument/2006/relationships/hyperlink" Target="consultantplus://offline/ref=F0C8E4F397CDC38F3458E34638642355F0233062CCCD73BA9FACC7588CF8C40E26BBF246E60886192B9EA856Y5H" TargetMode="External"/><Relationship Id="rId18" Type="http://schemas.openxmlformats.org/officeDocument/2006/relationships/hyperlink" Target="consultantplus://offline/ref=F0C8E4F397CDC38F3458E34638642355F0233062C7C47DBF96ACC7588CF8C40E26BBF246E60886192B9EA956YCH" TargetMode="External"/><Relationship Id="rId26" Type="http://schemas.openxmlformats.org/officeDocument/2006/relationships/hyperlink" Target="consultantplus://offline/ref=F0C8E4F397CDC38F3458E34638642355F0233062C5CC7ABC9EA09A5284A1C80C21B4AD51E1418A182B9EA96552Y7H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C8E4F397CDC38F3458E34638642355F0233062C5CC72B894ACC7588CF8C40E26BBF246E60886192B9EA956YCH" TargetMode="External"/><Relationship Id="rId34" Type="http://schemas.openxmlformats.org/officeDocument/2006/relationships/hyperlink" Target="consultantplus://offline/ref=F0C8E4F397CDC38F3458E34638642355F0233062C7C47DBF96ACC7588CF8C40E26BBF246E60886192B9EA856Y6H" TargetMode="External"/><Relationship Id="rId7" Type="http://schemas.openxmlformats.org/officeDocument/2006/relationships/hyperlink" Target="consultantplus://offline/ref=F0C8E4F397CDC38F3458E34638642355F0233062C5CC7CBF93ACC7588CF8C40E26BBF246E60886192B9EA956Y2H" TargetMode="External"/><Relationship Id="rId12" Type="http://schemas.openxmlformats.org/officeDocument/2006/relationships/hyperlink" Target="consultantplus://offline/ref=F0C8E4F397CDC38F3458E34638642355F0233062C7C47DBF96ACC7588CF8C40E26BBF246E60886192B9EA956Y3H" TargetMode="External"/><Relationship Id="rId17" Type="http://schemas.openxmlformats.org/officeDocument/2006/relationships/hyperlink" Target="consultantplus://offline/ref=F0C8E4F397CDC38F3458E34638642355F0233062C6CB7CBE92ACC7588CF8C40E26BBF246E60886192B9EA956YDH" TargetMode="External"/><Relationship Id="rId25" Type="http://schemas.openxmlformats.org/officeDocument/2006/relationships/hyperlink" Target="consultantplus://offline/ref=F0C8E4F397CDC38F3458E34638642355F0233062C5CC7ABC9EA09A5284A1C80C21B4AD51E1418A182B9EA96452YFH" TargetMode="External"/><Relationship Id="rId33" Type="http://schemas.openxmlformats.org/officeDocument/2006/relationships/hyperlink" Target="consultantplus://offline/ref=F0C8E4F397CDC38F3458E34638642355F0233062C7C47DBF96ACC7588CF8C40E26BBF246E60886192B9EA856Y4H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C8E4F397CDC38F3458E34638642355F0233062C5CC7CBF93ACC7588CF8C40E26BBF246E60886192B9EA956Y3H" TargetMode="External"/><Relationship Id="rId20" Type="http://schemas.openxmlformats.org/officeDocument/2006/relationships/hyperlink" Target="consultantplus://offline/ref=F0C8E4F397CDC38F3458E34638642355F0233062C6CB7CBE92ACC7588CF8C40E26BBF246E60886192B9EA856Y4H" TargetMode="External"/><Relationship Id="rId29" Type="http://schemas.openxmlformats.org/officeDocument/2006/relationships/hyperlink" Target="consultantplus://offline/ref=F0C8E4F397CDC38F3458E34638642355F0233062C5CC7ABC9EA09A5284A1C80C21B4AD51E1418A182B9EA96552Y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C8E4F397CDC38F3458E34638642355F0233062CDC47CBA9DF1CD50D5F4C60929E4E541AF0487192B9E5AYEH" TargetMode="External"/><Relationship Id="rId11" Type="http://schemas.openxmlformats.org/officeDocument/2006/relationships/hyperlink" Target="consultantplus://offline/ref=F0C8E4F397CDC38F3458E34638642355F0233062C6CB7CBE92ACC7588CF8C40E26BBF246E60886192B9EA956Y3H" TargetMode="External"/><Relationship Id="rId24" Type="http://schemas.openxmlformats.org/officeDocument/2006/relationships/hyperlink" Target="consultantplus://offline/ref=F0C8E4F397CDC38F3458E34638642355F0233062CCCD73BA9FACC7588CF8C40E26BBF246E60886192B9EA856Y6H" TargetMode="External"/><Relationship Id="rId32" Type="http://schemas.openxmlformats.org/officeDocument/2006/relationships/hyperlink" Target="consultantplus://offline/ref=F0C8E4F397CDC38F3458E34638642355F0233062C6CB7CBE92ACC7588CF8C40E26BBF246E60886192B9EA856Y5H" TargetMode="External"/><Relationship Id="rId37" Type="http://schemas.openxmlformats.org/officeDocument/2006/relationships/hyperlink" Target="consultantplus://offline/ref=F0C8E4F397CDC38F3458E34638642355F0233062CCCD73BA9FACC7588CF8C40E26BBF246E60886192B9EA856Y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0C8E4F397CDC38F3458E34638642355F0233062CDC47CBA9DF1CD50D5F4C60929E4E541AF0487192B9E5AYEH" TargetMode="External"/><Relationship Id="rId23" Type="http://schemas.openxmlformats.org/officeDocument/2006/relationships/hyperlink" Target="consultantplus://offline/ref=F0C8E4F397CDC38F3458E34638642355F0233062C6CB7FB995ACC7588CF8C40E26BBF246E60886192B9EA956Y2H" TargetMode="External"/><Relationship Id="rId28" Type="http://schemas.openxmlformats.org/officeDocument/2006/relationships/hyperlink" Target="consultantplus://offline/ref=F0C8E4F397CDC38F3458E34638642355F0233062C5CC7ABC9EA09A5284A1C80C21B4AD51E1418A182B9EA96552Y5H" TargetMode="External"/><Relationship Id="rId36" Type="http://schemas.openxmlformats.org/officeDocument/2006/relationships/hyperlink" Target="consultantplus://offline/ref=F0C8E4F397CDC38F3458E34638642355F0233062C6C87ABB94ACC7588CF8C40E26BBF246E60886192B9EA956YCH" TargetMode="External"/><Relationship Id="rId10" Type="http://schemas.openxmlformats.org/officeDocument/2006/relationships/hyperlink" Target="consultantplus://offline/ref=F0C8E4F397CDC38F3458E34638642355F0233062C6CB7FB995ACC7588CF8C40E26BBF246E60886192B9EA956Y2H" TargetMode="External"/><Relationship Id="rId19" Type="http://schemas.openxmlformats.org/officeDocument/2006/relationships/hyperlink" Target="consultantplus://offline/ref=F0C8E4F397CDC38F3458FD4B2E087D51F92A6A6AC7C72DE2C2AA90075DYCH" TargetMode="External"/><Relationship Id="rId31" Type="http://schemas.openxmlformats.org/officeDocument/2006/relationships/hyperlink" Target="consultantplus://offline/ref=F0C8E4F397CDC38F3458E34638642355F0233062C5CC7CBF93ACC7588CF8C40E26BBF246E60886192B9EA956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C8E4F397CDC38F3458E34638642355F0233062C6C87ABB94ACC7588CF8C40E26BBF246E60886192B9EA956Y2H" TargetMode="External"/><Relationship Id="rId14" Type="http://schemas.openxmlformats.org/officeDocument/2006/relationships/hyperlink" Target="consultantplus://offline/ref=F0C8E4F397CDC38F3458E34638642355F0233062C5CC7ABC9EA09A5284A1C80C21B4AD51E1418A182B9EA96452YEH" TargetMode="External"/><Relationship Id="rId22" Type="http://schemas.openxmlformats.org/officeDocument/2006/relationships/hyperlink" Target="consultantplus://offline/ref=F0C8E4F397CDC38F3458E34638642355F0233062C6C87ABB94ACC7588CF8C40E26BBF246E60886192B9EA956Y3H" TargetMode="External"/><Relationship Id="rId27" Type="http://schemas.openxmlformats.org/officeDocument/2006/relationships/hyperlink" Target="consultantplus://offline/ref=F0C8E4F397CDC38F3458E34638642355F0233062C5CC7ABC9EA09A5284A1C80C21B4AD51E1418A182B9EA96552Y4H" TargetMode="External"/><Relationship Id="rId30" Type="http://schemas.openxmlformats.org/officeDocument/2006/relationships/hyperlink" Target="consultantplus://offline/ref=F0C8E4F397CDC38F3458E34638642355F0233062C5CC7ABC9EA09A5284A1C80C21B4AD51E1418A182B9EA96552Y3H" TargetMode="External"/><Relationship Id="rId35" Type="http://schemas.openxmlformats.org/officeDocument/2006/relationships/hyperlink" Target="consultantplus://offline/ref=F0C8E4F397CDC38F3458E34638642355F0233062C7C47DBF96ACC7588CF8C40E26BBF246E60886192B9EA856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33.</dc:creator>
  <cp:lastModifiedBy>Минобразования 33.</cp:lastModifiedBy>
  <cp:revision>1</cp:revision>
  <dcterms:created xsi:type="dcterms:W3CDTF">2018-08-13T07:24:00Z</dcterms:created>
  <dcterms:modified xsi:type="dcterms:W3CDTF">2018-08-13T07:44:00Z</dcterms:modified>
</cp:coreProperties>
</file>